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CB0" w:rsidRPr="00290CB0" w:rsidRDefault="00290CB0" w:rsidP="00290C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5" w:lineRule="atLeast"/>
        <w:rPr>
          <w:rFonts w:eastAsia="Times New Roman" w:cs="Times New Roman"/>
          <w:color w:val="000000"/>
          <w:sz w:val="21"/>
          <w:szCs w:val="21"/>
        </w:rPr>
      </w:pPr>
      <w:hyperlink r:id="rId6" w:history="1">
        <w:r w:rsidRPr="00290CB0">
          <w:rPr>
            <w:rFonts w:eastAsia="Times New Roman" w:cs="Times New Roman"/>
            <w:color w:val="0000FF"/>
            <w:sz w:val="21"/>
            <w:szCs w:val="21"/>
            <w:u w:val="single"/>
          </w:rPr>
          <w:t>Sửa đổi, bổ sung một số nội dung của Thông tư số 352011TT-BNNPTNT ngày 20 tháng 5 năm 2011 về hướng dẫn thực hiện khai thác, tận thu gỗ và lâm sản ngoài gỗ 70.2011.TT.BNNPTNT.doc</w:t>
        </w:r>
      </w:hyperlink>
    </w:p>
    <w:p w:rsidR="00290CB0" w:rsidRPr="00290CB0" w:rsidRDefault="00290CB0" w:rsidP="00290C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5" w:lineRule="atLeast"/>
        <w:rPr>
          <w:rFonts w:eastAsia="Times New Roman" w:cs="Times New Roman"/>
          <w:color w:val="000000"/>
          <w:sz w:val="21"/>
          <w:szCs w:val="21"/>
        </w:rPr>
      </w:pPr>
      <w:hyperlink r:id="rId7" w:history="1">
        <w:r w:rsidRPr="00290CB0">
          <w:rPr>
            <w:rFonts w:eastAsia="Times New Roman" w:cs="Times New Roman"/>
            <w:color w:val="0000FF"/>
            <w:sz w:val="21"/>
            <w:szCs w:val="21"/>
            <w:u w:val="single"/>
          </w:rPr>
          <w:t>Hướng dẫn thực hiện khai thác, tận thu gỗ và lâm sản ngoài gỗ 35.2011.TT.BNNPTNT.doc</w:t>
        </w:r>
      </w:hyperlink>
    </w:p>
    <w:p w:rsidR="00290CB0" w:rsidRPr="00290CB0" w:rsidRDefault="00290CB0" w:rsidP="00290C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5" w:lineRule="atLeast"/>
        <w:rPr>
          <w:rFonts w:eastAsia="Times New Roman" w:cs="Times New Roman"/>
          <w:color w:val="000000"/>
          <w:sz w:val="21"/>
          <w:szCs w:val="21"/>
        </w:rPr>
      </w:pPr>
      <w:hyperlink r:id="rId8" w:history="1">
        <w:r w:rsidRPr="00290CB0">
          <w:rPr>
            <w:rFonts w:eastAsia="Times New Roman" w:cs="Times New Roman"/>
            <w:color w:val="0000FF"/>
            <w:sz w:val="21"/>
            <w:szCs w:val="21"/>
            <w:u w:val="single"/>
          </w:rPr>
          <w:t>Ban hành “Danh mục bổ sung một số loài cây trồng rừng và cây lâm sản ngoài gỗ tại 63 huyện nghèo thuộc 21 tỉnh theo Nghị quyết 30a2008NĐ-CP của Chính phủ ” 35TTBNN.doc</w:t>
        </w:r>
      </w:hyperlink>
    </w:p>
    <w:p w:rsidR="005C6EE0" w:rsidRDefault="00290CB0">
      <w:bookmarkStart w:id="0" w:name="_GoBack"/>
      <w:bookmarkEnd w:id="0"/>
    </w:p>
    <w:sectPr w:rsidR="005C6EE0" w:rsidSect="005056E4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F1C1E"/>
    <w:multiLevelType w:val="multilevel"/>
    <w:tmpl w:val="9E64D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CB0"/>
    <w:rsid w:val="00290CB0"/>
    <w:rsid w:val="005056E4"/>
    <w:rsid w:val="00531206"/>
    <w:rsid w:val="00A5494A"/>
    <w:rsid w:val="00D1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90C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90C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5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xt.123doc.vn/document/22015-ban-hanh-danh-muc-bo-sung-mot-so-loai-cay-trong-rung-va-cay-lam-san-ngoai-go-tai-63-huyen-ngheo-thuoc-21-tinh-theo-nghi-quyet-30a2008nd-cp-cua-chinh-phu-35ttbnn-doc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text.123doc.vn/document/19918-huong-dan-thuc-hien-khai-thac-tan-thu-go-va-lam-san-ngoai-go-35-2011-tt-bnnptnt-doc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xt.123doc.vn/document/19496-sua-doi-bo-sung-mot-so-noi-dung-cua-thong-tu-so-352011tt-bnnptnt-ngay-20-thang-5-nam-2011-ve-huong-dan-thuc-hien-khai-thac-tan-thu-go-va-lam-san-ngoai-go-70-2011-tt-bnnptnt-doc.ht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1</cp:revision>
  <dcterms:created xsi:type="dcterms:W3CDTF">2014-03-27T03:10:00Z</dcterms:created>
  <dcterms:modified xsi:type="dcterms:W3CDTF">2014-03-27T03:11:00Z</dcterms:modified>
</cp:coreProperties>
</file>